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90BE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0B5A5DF7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Ⅲ级响应措施（黄色预警）</w:t>
      </w:r>
      <w:bookmarkEnd w:id="0"/>
    </w:p>
    <w:p w14:paraId="5929A26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Ⅲ级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响应启动后，采取下列措施：</w:t>
      </w:r>
    </w:p>
    <w:p w14:paraId="5210FE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公众防护措施</w:t>
      </w:r>
    </w:p>
    <w:p w14:paraId="01F2F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提醒公众减少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户外活动。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一般人群户外运动和户外作业应采取防护措施。〔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党工部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。责任单位：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园区管委会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。以下责任单位相同，不再一一列出〕</w:t>
      </w:r>
    </w:p>
    <w:p w14:paraId="57DE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建议性污染减排措施</w:t>
      </w:r>
    </w:p>
    <w:p w14:paraId="565C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驻车及时熄火，减少车辆原地怠速排放。倡导公众绿色消费，单位和公众尽量减少含挥发性有机物的涂料、油漆、溶剂等原材料及产品的使用。提高道路机扫率，尽量减少人工清扫。（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责任部门：党工部、办公室、环卫科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57F009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 xml:space="preserve">强制性污染减排措施 </w:t>
      </w:r>
    </w:p>
    <w:p w14:paraId="72E36A4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工业源减排措施</w:t>
      </w:r>
    </w:p>
    <w:p w14:paraId="5B9C31B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执行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工业源应急减排清单确定的黄色预警减排措施。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应急环保局、仙人岛分局、经发局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77DC7F5C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扬尘源减排措施</w:t>
      </w:r>
    </w:p>
    <w:p w14:paraId="023ED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a.加强建筑施工工地规范化管理，执行扬尘源应急减排清单确定的黄色预警减排措施。（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营商环境局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681EB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b.矿山、砂石料厂、石材厂、石板厂等停止露天作业。（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4BF5899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移动源减排措施</w:t>
      </w:r>
    </w:p>
    <w:p w14:paraId="2DD928F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未安装密闭装置易产生遗撒的煤炭、渣土、砂石料等运输车辆禁止上路，对发现违规上路车辆进行查处。除运行保障车辆和执行特种任务车辆外。（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责任部门：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行政执法局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）</w:t>
      </w:r>
    </w:p>
    <w:p w14:paraId="220DFD3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（4）其他减排措施</w:t>
      </w:r>
    </w:p>
    <w:p w14:paraId="46794E0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.严禁露天垃圾焚烧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责任部门：环卫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60E101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.禁止烟花爆竹燃放。（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派出所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631B1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6E118"/>
    <w:multiLevelType w:val="singleLevel"/>
    <w:tmpl w:val="6BE6E11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A1804"/>
    <w:rsid w:val="4D0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2026-03-04T01:01:00Z</dcterms:created>
  <dc:creator>WPS_1503369444</dc:creator>
  <cp:lastModifiedBy>WPS_1503369444</cp:lastModifiedBy>
  <dcterms:modified xsi:type="dcterms:W3CDTF">2026-03-04T01:01:39Z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93E3334FAEFA4301B98086D2A6AD11E0_11</vt:lpwstr>
  </property>
  <property fmtid="{D5CDD505-2E9C-101B-9397-08002B2CF9AE}" pid="4" name="KSOTemplateDocerSaveRecord">
    <vt:lpwstr>eyJoZGlkIjoiNzc3MTNiOGU2M2U5YTU0ZmQ1ZGRhYjNjMGQ5Y2Y5MDgiLCJ1c2VySWQiOiIyOTcwMTc4OTcifQ==</vt:lpwstr>
  </property>
</Properties>
</file>